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8E" w:rsidRPr="00532B8E" w:rsidRDefault="00532B8E" w:rsidP="00532B8E">
      <w:pPr>
        <w:jc w:val="center"/>
        <w:rPr>
          <w:b/>
          <w:sz w:val="24"/>
          <w:szCs w:val="24"/>
        </w:rPr>
      </w:pPr>
      <w:r w:rsidRPr="00532B8E">
        <w:rPr>
          <w:b/>
          <w:sz w:val="24"/>
          <w:szCs w:val="24"/>
        </w:rPr>
        <w:t>КРИТЕРИИ ДОСТУПНОСТИ И КАЧЕСТВА МЕДИЦИНСКОЙ ПОМОЩИ</w:t>
      </w:r>
      <w:bookmarkStart w:id="0" w:name="_GoBack"/>
      <w:bookmarkEnd w:id="0"/>
    </w:p>
    <w:p w:rsidR="00AB71AF" w:rsidRDefault="00532B8E" w:rsidP="00532B8E">
      <w:pPr>
        <w:jc w:val="both"/>
      </w:pPr>
      <w:r>
        <w:t xml:space="preserve">Критериями доступности медицинской помощи являются: 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условиях; 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условиях; доля расходов на оказание медицинской помощи в условиях дневных стационаров в общих расходах на территориальную программу; доля расходов на оказание медицинской помощи в амбулаторных условиях в неотложной форме в общих расходах на территориальную программу; доля охвата диспансеризацией взрослого населения, подлежащего диспансеризации; доля охвата профилактическими медицинскими осмотрами взрослого населения, в том числе городских и сельских жителей, подлежащего профилактическим медицинским осмотрам; доля охвата профилактическими медицинскими осмотрами детей, в том числе городских и сельских жителей, подлежащих профилактическим медицинским осмотрам; доля записей к врачу, совершенных гражданами без очного обращения в регистратуру медицинской организации, в общем количестве записей к врачу;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страхования; число лиц, проживающих в сельской местности, которым оказана скорая медицинская помощь (на 1000 человек сельского населения); доля фельдшерских, фельдшерско-акушерских пунктов, находящихся в аварийном состоянии и требующих капитального ремонта, в общем количестве фельдшерских, фельдшерско-акушерских пунктов;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населению; число пациентов, получивших паллиативную медицинскую помощь по месту жительства, в том числе на дому;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 доля женщин, которым проведено экстракорпоральное оплодотворение, в общем количестве женщин с бесплодием. Критериями качества медицинской помощи являются: удовлетворенность населения медицинской помощью, в том числе городского и сельского населения (процентов числа опрошенных); смертность населения в трудоспособном возрасте (число умерших в трудоспособном возрасте на 100 тыс. человек населения); доля умерших в трудоспособном возрасте на дому в общем количестве умерших в трудоспособном возрасте; материнская смертность (на 100 тыс. человек, родившихся живыми); младенческая смертность, в том числе в городской и сельской местности (на 1000 человек, родившихся живыми); доля умерших в возрасте до 1 года на дому в общем количестве умерших в возрасте до 1 года; смертность детей в возрасте 0 - 4 лет (на 1000 родившихся живыми); смертность населения, в том числе городского и сельского населения (число умерших на 1000 человек населения); доля умерших в возрасте 0 - 4 лет на дому в общем количестве умерших в возрасте 0 - 4 лет; смертность детей в возрасте 0 - 17 лет (на 100 тыс. человек населения соответствующего возраста); доля умерших в возрасте 0 - 17 лет на дому в общем количестве умерших в возрасте 0 - 17 лет;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 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возраста; доля впервые выявленных онкологических заболеваний при профилактических медицинских осмотрах, </w:t>
      </w:r>
      <w:r>
        <w:lastRenderedPageBreak/>
        <w:t xml:space="preserve">в том числе в рамках диспансеризации, в общем количестве впервые в жизни зарегистрированных онкологических заболеваний в течение года; 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наблюдением; 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 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наблюдение; 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человека; доля впервые выявленных случаев фиброзно-кавернозного туберкулеза в общем количестве выявленных случаев туберкулеза в течение года;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 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проведению; 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 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инфарктом миокарда, имеющих показания к ее проведению;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 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 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 доля пациентов, получивших паллиативную медицинскую помощь, в общем количестве пациентов, нуждающихся в паллиативной медицинской помощи;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 количество обоснованных жалоб, в том числе на отказ в оказании медицинской помощи, предоставляемой в рамках территориальной программы. 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 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 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 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</w:t>
      </w:r>
      <w:r>
        <w:lastRenderedPageBreak/>
        <w:t>имеющих прикрепленное население) (целевое значение - не менее 50 процентов); 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</w:t>
      </w:r>
    </w:p>
    <w:sectPr w:rsidR="00AB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E"/>
    <w:rsid w:val="00532B8E"/>
    <w:rsid w:val="00A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D6D6"/>
  <w15:chartTrackingRefBased/>
  <w15:docId w15:val="{6B4516AC-7B4D-4A7F-82BA-0EF43C9C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2024-01-31T09:02:00Z</dcterms:created>
  <dcterms:modified xsi:type="dcterms:W3CDTF">2024-01-31T09:04:00Z</dcterms:modified>
</cp:coreProperties>
</file>